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hint="eastAsia" w:ascii="宋体" w:hAnsi="宋体" w:eastAsia="黑体"/>
          <w:b/>
          <w:bCs/>
          <w:kern w:val="16"/>
          <w:sz w:val="36"/>
          <w:szCs w:val="36"/>
          <w:lang w:val="en-US" w:eastAsia="zh-CN"/>
        </w:rPr>
      </w:pPr>
      <w:r>
        <w:rPr>
          <w:rFonts w:hint="eastAsia" w:ascii="黑体" w:hAnsi="黑体" w:eastAsia="黑体" w:cs="黑体"/>
          <w:b w:val="0"/>
          <w:bCs w:val="0"/>
          <w:kern w:val="16"/>
          <w:sz w:val="30"/>
          <w:szCs w:val="30"/>
        </w:rPr>
        <w:t>全自动尿液化学分析仪+全自动尿沉渣分析仪</w:t>
      </w:r>
      <w:r>
        <w:rPr>
          <w:rFonts w:hint="eastAsia" w:ascii="黑体" w:hAnsi="黑体" w:eastAsia="黑体" w:cs="黑体"/>
          <w:b w:val="0"/>
          <w:bCs w:val="0"/>
          <w:kern w:val="16"/>
          <w:sz w:val="30"/>
          <w:szCs w:val="30"/>
          <w:lang w:val="en-US" w:eastAsia="zh-CN"/>
        </w:rPr>
        <w:t>技术参数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themeColor="text1"/>
          <w:kern w:val="16"/>
          <w:sz w:val="22"/>
          <w:szCs w:val="22"/>
          <w14:textFill>
            <w14:solidFill>
              <w14:schemeClr w14:val="tx1"/>
            </w14:solidFill>
          </w14:textFill>
        </w:rPr>
      </w:pPr>
      <w:r>
        <w:rPr>
          <w:rFonts w:hint="eastAsia" w:ascii="仿宋" w:hAnsi="仿宋" w:eastAsia="仿宋" w:cs="仿宋"/>
          <w:b/>
          <w:bCs/>
          <w:color w:val="000000" w:themeColor="text1"/>
          <w:kern w:val="16"/>
          <w:sz w:val="22"/>
          <w:szCs w:val="22"/>
          <w14:textFill>
            <w14:solidFill>
              <w14:schemeClr w14:val="tx1"/>
            </w14:solidFill>
          </w14:textFill>
        </w:rPr>
        <w:t>（1）全自动尿液化学分析仪</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可检测PH值、胆红素、葡萄糖、维生素C、蛋白、尿胆素原、潜血、亚硝酸盐、白细胞、酮体、尿比重等≥11个项目。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▲仪器采用不少于三波长光源，多波长独立扫描技术，避免光源相互影响及减少环境的干扰，减少环境光干扰，光源使用寿命长，提高仪器的灵敏度、准确度、稳定性。</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▲自动完成≥11项试纸测定，连续测试：≥240个测试/小时（干化学)，反应时间：≤60秒。</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自动化程度高，操作者只需装入试纸条、放置样本、按进样键，仪器便可完成无限量标本连续测定。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数据储存功能：仪器可储存≥1万个标本数据，并可随时调出显示及打印。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▲需样本量：≥2ml；使用样本量：≤0.2ml。</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急诊插入功能，可进行单个或成组样本的急诊测试。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themeColor="text1"/>
          <w:kern w:val="16"/>
          <w:sz w:val="22"/>
          <w:szCs w:val="22"/>
          <w14:textFill>
            <w14:solidFill>
              <w14:schemeClr w14:val="tx1"/>
            </w14:solidFill>
          </w14:textFill>
        </w:rPr>
      </w:pPr>
      <w:r>
        <w:rPr>
          <w:rFonts w:hint="eastAsia" w:ascii="仿宋" w:hAnsi="仿宋" w:eastAsia="仿宋" w:cs="仿宋"/>
          <w:b/>
          <w:bCs/>
          <w:color w:val="000000" w:themeColor="text1"/>
          <w:kern w:val="16"/>
          <w:sz w:val="22"/>
          <w:szCs w:val="22"/>
          <w14:textFill>
            <w14:solidFill>
              <w14:schemeClr w14:val="tx1"/>
            </w14:solidFill>
          </w14:textFill>
        </w:rPr>
        <w:t>（2）全自动尿沉渣分析仪</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检测项目包含：红细胞、白细胞、管型、上皮细胞、酵母菌、细菌、结晶、精子、粘液丝等尿液中的有形成分。</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基本原理：基于形态学,采用机器视觉成像技术对尿液中的有形成分进行自动定位、聚焦，识别、分类和计数。</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▲标本处理：全自动进样，一次上机50～100个标本，自动染色，浓稠自动稀释，具有急诊插入功能。</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连续测试速度≥90个标本/小时。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▲检出率：≥95% ，重复性：CV＜7% ，准确性：≥95% ，携带污染率＜0.05%。</w:t>
      </w:r>
      <w:r>
        <w:rPr>
          <w:rFonts w:hint="eastAsia" w:ascii="仿宋" w:hAnsi="仿宋" w:eastAsia="仿宋" w:cs="仿宋"/>
          <w:kern w:val="16"/>
          <w:sz w:val="22"/>
          <w:szCs w:val="22"/>
          <w:lang w:eastAsia="zh-CN"/>
        </w:rPr>
        <w:t>（</w:t>
      </w:r>
      <w:r>
        <w:rPr>
          <w:rFonts w:hint="eastAsia" w:ascii="仿宋" w:hAnsi="仿宋" w:eastAsia="仿宋" w:cs="仿宋"/>
          <w:kern w:val="16"/>
          <w:sz w:val="22"/>
          <w:szCs w:val="22"/>
          <w:lang w:val="en-US" w:eastAsia="zh-CN"/>
        </w:rPr>
        <w:t>提供相关证明文件）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全视野扫描，阴性过筛，确保样本检测无漏检。</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sz w:val="22"/>
          <w:szCs w:val="22"/>
        </w:rPr>
        <w:t>低倍镜对大目标进行识别，分类计数，对小目标进行定位；高倍镜自动追踪小目标，进行识别、分类计数。</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人工复核时，可在结果查询界面切割图上复核修改，也可调取原始图片溯源修改。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红细胞位相分析及异常红细胞比率，可判断红细胞来源。</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w:t>
      </w:r>
      <w:r>
        <w:rPr>
          <w:rFonts w:hint="eastAsia" w:ascii="仿宋" w:hAnsi="仿宋" w:eastAsia="仿宋" w:cs="仿宋"/>
          <w:sz w:val="22"/>
          <w:szCs w:val="22"/>
        </w:rPr>
        <w:t>使用一次性定量玻片，成本可控，且最大程度接近镜检，杜绝交叉污染。</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kern w:val="16"/>
          <w:sz w:val="22"/>
          <w:szCs w:val="22"/>
        </w:rPr>
      </w:pPr>
      <w:r>
        <w:rPr>
          <w:rFonts w:hint="eastAsia" w:ascii="仿宋" w:hAnsi="仿宋" w:eastAsia="仿宋" w:cs="仿宋"/>
          <w:kern w:val="16"/>
          <w:sz w:val="22"/>
          <w:szCs w:val="22"/>
        </w:rPr>
        <w:t>双向LIS连接，能连接医院信息系统。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color w:val="000000"/>
          <w:sz w:val="22"/>
          <w:szCs w:val="22"/>
        </w:rPr>
      </w:pPr>
      <w:r>
        <w:rPr>
          <w:rFonts w:hint="eastAsia" w:ascii="仿宋" w:hAnsi="仿宋" w:eastAsia="仿宋" w:cs="仿宋"/>
          <w:sz w:val="22"/>
          <w:szCs w:val="22"/>
        </w:rPr>
        <w:t>12.</w:t>
      </w:r>
      <w:r>
        <w:rPr>
          <w:rFonts w:hint="eastAsia" w:ascii="仿宋" w:hAnsi="仿宋" w:eastAsia="仿宋" w:cs="仿宋"/>
          <w:color w:val="000000" w:themeColor="text1"/>
          <w:kern w:val="16"/>
          <w:sz w:val="22"/>
          <w:szCs w:val="22"/>
          <w14:textFill>
            <w14:solidFill>
              <w14:schemeClr w14:val="tx1"/>
            </w14:solidFill>
          </w14:textFill>
        </w:rPr>
        <w:t>★</w:t>
      </w:r>
      <w:r>
        <w:rPr>
          <w:rFonts w:hint="eastAsia" w:ascii="仿宋" w:hAnsi="仿宋" w:eastAsia="仿宋" w:cs="仿宋"/>
          <w:color w:val="000000"/>
          <w:sz w:val="22"/>
          <w:szCs w:val="22"/>
        </w:rPr>
        <w:t>投标人必须有医疗器械注册证或备案凭证（如属于医疗器械） 并对其进行报价，配送商获得厂家委托并在平台上备案证明及平台查证截图。如供货时不能提供上述相关证明资料的， 采购人有权单方面解除合同， 并由中标人承担由此造成采购人的相关损失费用， 同时支付采购人本项目采购金额10%的处罚金。 开展检测项目耗材或试剂限价不能高于省平台价，不能高于我院在用产品价格。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kern w:val="16"/>
          <w:sz w:val="22"/>
          <w:szCs w:val="22"/>
          <w14:textFill>
            <w14:solidFill>
              <w14:schemeClr w14:val="tx1"/>
            </w14:solidFill>
          </w14:textFill>
        </w:rPr>
      </w:pPr>
      <w:r>
        <w:rPr>
          <w:rFonts w:hint="eastAsia" w:ascii="仿宋" w:hAnsi="仿宋" w:eastAsia="仿宋" w:cs="仿宋"/>
          <w:color w:val="000000" w:themeColor="text1"/>
          <w:kern w:val="16"/>
          <w:sz w:val="22"/>
          <w:szCs w:val="22"/>
          <w14:textFill>
            <w14:solidFill>
              <w14:schemeClr w14:val="tx1"/>
            </w14:solidFill>
          </w14:textFill>
        </w:rPr>
        <w:t>13.★仪器全保≥5年（包括所有消耗性配件及光源）。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16"/>
          <w:sz w:val="22"/>
          <w:szCs w:val="22"/>
          <w14:textFill>
            <w14:solidFill>
              <w14:schemeClr w14:val="tx1"/>
            </w14:solidFill>
          </w14:textFill>
        </w:rPr>
        <w:t>14.</w:t>
      </w:r>
      <w:r>
        <w:rPr>
          <w:rFonts w:hint="eastAsia" w:ascii="仿宋" w:hAnsi="仿宋" w:eastAsia="仿宋" w:cs="仿宋"/>
          <w:color w:val="000000" w:themeColor="text1"/>
          <w:sz w:val="22"/>
          <w:szCs w:val="22"/>
          <w14:textFill>
            <w14:solidFill>
              <w14:schemeClr w14:val="tx1"/>
            </w14:solidFill>
          </w14:textFill>
        </w:rPr>
        <w:t>投标仪器制造商近三年在广东省高水医院和用户数量多可更加方便的进行技术交流协作；产品成熟可靠，品牌及售后服务良好。（本次投标仪器制造商：用户数量≥5家得5分；用户数量≥3家得3分；用户数量≥1家得1分；用户数量=0家得0分。提供上述相关证明资料合同/中标通知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15. 配置要求：主机1套；电脑工作站1套,</w:t>
      </w:r>
      <w:r>
        <w:rPr>
          <w:rFonts w:hint="eastAsia" w:ascii="仿宋" w:hAnsi="仿宋" w:eastAsia="仿宋" w:cs="仿宋"/>
          <w:color w:val="000000" w:themeColor="text1"/>
          <w:kern w:val="16"/>
          <w:sz w:val="22"/>
          <w:szCs w:val="22"/>
          <w14:textFill>
            <w14:solidFill>
              <w14:schemeClr w14:val="tx1"/>
            </w14:solidFill>
          </w14:textFill>
        </w:rPr>
        <w:t>能连接医院信息系统。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2"/>
          <w:szCs w:val="22"/>
        </w:rPr>
      </w:pPr>
      <w:bookmarkStart w:id="0" w:name="OLE_LINK1"/>
      <w:bookmarkStart w:id="1" w:name="OLE_LINK2"/>
      <w:r>
        <w:rPr>
          <w:rFonts w:hint="eastAsia" w:ascii="仿宋" w:hAnsi="仿宋" w:eastAsia="仿宋" w:cs="仿宋"/>
          <w:sz w:val="22"/>
          <w:szCs w:val="22"/>
        </w:rPr>
        <w:t>注：打▲的为重要技术参数，但不作废标依据</w:t>
      </w:r>
      <w:bookmarkEnd w:id="0"/>
    </w:p>
    <w:bookmarkEnd w:id="1"/>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C2BBB"/>
    <w:multiLevelType w:val="multilevel"/>
    <w:tmpl w:val="6EDC2B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E5293C"/>
    <w:multiLevelType w:val="multilevel"/>
    <w:tmpl w:val="71E529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2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2024-04-29T08:43:18Z</dcterms:created>
  <dc:creator>ybybwys20231225</dc:creator>
  <cp:lastModifiedBy>邱芷炫</cp:lastModifiedBy>
  <dcterms:modified xsi:type="dcterms:W3CDTF">2024-04-29T08:43:24Z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1D8DC5D30D2D4BC784C4C2899CEBA479</vt:lpwstr>
  </property>
</Properties>
</file>